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color w:val="000000"/>
          <w:spacing w:val="15"/>
          <w:sz w:val="48"/>
          <w:szCs w:val="48"/>
        </w:rPr>
      </w:pPr>
    </w:p>
    <w:p>
      <w:pPr>
        <w:spacing w:line="560" w:lineRule="exact"/>
        <w:jc w:val="center"/>
        <w:rPr>
          <w:rStyle w:val="6"/>
          <w:rFonts w:ascii="创艺简标宋" w:eastAsia="创艺简标宋"/>
          <w:color w:val="000000"/>
          <w:sz w:val="48"/>
          <w:szCs w:val="48"/>
        </w:rPr>
      </w:pPr>
      <w:r>
        <w:rPr>
          <w:rFonts w:hint="eastAsia" w:ascii="方正小标宋简体" w:hAnsi="方正小标宋简体" w:eastAsia="方正小标宋简体" w:cs="方正小标宋简体"/>
          <w:bCs/>
          <w:color w:val="000000"/>
          <w:spacing w:val="15"/>
          <w:sz w:val="48"/>
          <w:szCs w:val="48"/>
        </w:rPr>
        <w:t>金华职业技术学院2019年部门预算</w:t>
      </w:r>
    </w:p>
    <w:p>
      <w:pPr>
        <w:spacing w:line="560" w:lineRule="exact"/>
        <w:ind w:firstLine="590" w:firstLineChars="196"/>
        <w:rPr>
          <w:rStyle w:val="6"/>
          <w:color w:val="000000"/>
          <w:sz w:val="30"/>
          <w:szCs w:val="30"/>
        </w:rPr>
      </w:pPr>
    </w:p>
    <w:p>
      <w:pPr>
        <w:spacing w:line="560" w:lineRule="exact"/>
        <w:ind w:firstLine="630" w:firstLineChars="196"/>
        <w:rPr>
          <w:rStyle w:val="6"/>
          <w:rFonts w:ascii="黑体" w:eastAsia="黑体"/>
          <w:color w:val="000000"/>
        </w:rPr>
      </w:pPr>
      <w:r>
        <w:rPr>
          <w:rStyle w:val="6"/>
          <w:rFonts w:hint="eastAsia" w:ascii="黑体" w:eastAsia="黑体"/>
          <w:color w:val="000000"/>
        </w:rPr>
        <w:t>一、</w:t>
      </w:r>
      <w:r>
        <w:rPr>
          <w:rFonts w:hint="eastAsia" w:ascii="黑体" w:hAnsi="宋体" w:eastAsia="黑体" w:cs="Courier New"/>
          <w:b/>
          <w:bCs/>
          <w:color w:val="000000"/>
          <w:sz w:val="32"/>
          <w:szCs w:val="32"/>
        </w:rPr>
        <w:t>金华职业技术学院</w:t>
      </w:r>
      <w:r>
        <w:rPr>
          <w:rStyle w:val="6"/>
          <w:rFonts w:hint="eastAsia" w:ascii="黑体" w:eastAsia="黑体"/>
          <w:color w:val="000000"/>
        </w:rPr>
        <w:t>概况</w:t>
      </w:r>
    </w:p>
    <w:p>
      <w:pPr>
        <w:spacing w:line="560" w:lineRule="exact"/>
        <w:ind w:firstLine="627" w:firstLineChars="196"/>
        <w:rPr>
          <w:rFonts w:ascii="楷体" w:hAnsi="楷体" w:eastAsia="楷体" w:cs="楷体_GB2312"/>
          <w:color w:val="000000"/>
          <w:sz w:val="32"/>
          <w:szCs w:val="32"/>
        </w:rPr>
      </w:pPr>
      <w:r>
        <w:rPr>
          <w:rFonts w:hint="eastAsia" w:ascii="楷体" w:hAnsi="楷体" w:eastAsia="楷体" w:cs="楷体_GB2312"/>
          <w:color w:val="000000"/>
          <w:sz w:val="32"/>
          <w:szCs w:val="32"/>
        </w:rPr>
        <w:t>（一）主要职能</w:t>
      </w:r>
    </w:p>
    <w:p>
      <w:pPr>
        <w:spacing w:line="56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1.人才培养。贯彻党和国家教育方针，培养德智体全面发展的社会主义建设者和接班人，培养具有社会责任感、创新精神和实践能力的高级专门人才，促进社会主义现代化建设。</w:t>
      </w:r>
    </w:p>
    <w:p>
      <w:pPr>
        <w:spacing w:line="56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2.科学研究。坚持服务区域经济发展与创新驱动发展战略，通过加强校地对接，营造良好科研氛围，完善科技创新体系建设，提升学校科技创新条件和科研队伍水平，提高学校核心竞争力,提升学校技术技能积累与服务的能力与水平。</w:t>
      </w:r>
    </w:p>
    <w:p>
      <w:pPr>
        <w:spacing w:line="560" w:lineRule="exact"/>
        <w:ind w:firstLine="627" w:firstLineChars="196"/>
        <w:rPr>
          <w:rFonts w:ascii="仿宋_GB2312" w:eastAsia="仿宋_GB2312"/>
          <w:bCs/>
          <w:color w:val="000000"/>
          <w:sz w:val="32"/>
          <w:szCs w:val="32"/>
        </w:rPr>
      </w:pPr>
      <w:r>
        <w:rPr>
          <w:rFonts w:hint="eastAsia" w:ascii="仿宋_GB2312" w:eastAsia="仿宋_GB2312"/>
          <w:bCs/>
          <w:color w:val="000000"/>
          <w:sz w:val="32"/>
          <w:szCs w:val="32"/>
        </w:rPr>
        <w:t>3.服务社会与经济发展。完善社会需求人才培养机制、培育高质量社会服务成果、实施优质科研成果转化应用、推进创新创业教育、提供优质社区服务，增加学校的社会服务能力和对社会的贡献度。</w:t>
      </w:r>
    </w:p>
    <w:p>
      <w:pPr>
        <w:spacing w:line="560" w:lineRule="exact"/>
        <w:ind w:firstLine="627" w:firstLineChars="196"/>
        <w:rPr>
          <w:rFonts w:ascii="楷体" w:hAnsi="楷体" w:eastAsia="楷体" w:cs="楷体_GB2312"/>
          <w:color w:val="000000"/>
          <w:sz w:val="32"/>
          <w:szCs w:val="32"/>
        </w:rPr>
      </w:pPr>
      <w:r>
        <w:rPr>
          <w:rFonts w:hint="eastAsia" w:ascii="楷体" w:hAnsi="楷体" w:eastAsia="楷体" w:cs="楷体_GB2312"/>
          <w:color w:val="000000"/>
          <w:sz w:val="32"/>
          <w:szCs w:val="32"/>
        </w:rPr>
        <w:t>（二）部门预算单位构成</w:t>
      </w:r>
    </w:p>
    <w:p>
      <w:pPr>
        <w:spacing w:line="560" w:lineRule="exact"/>
        <w:ind w:firstLine="645"/>
        <w:rPr>
          <w:rFonts w:ascii="仿宋_GB2312" w:eastAsia="仿宋_GB2312"/>
          <w:bCs/>
          <w:color w:val="000000"/>
          <w:sz w:val="32"/>
          <w:szCs w:val="32"/>
        </w:rPr>
      </w:pPr>
      <w:r>
        <w:rPr>
          <w:rFonts w:hint="eastAsia" w:ascii="仿宋_GB2312" w:eastAsia="仿宋_GB2312"/>
          <w:bCs/>
          <w:color w:val="000000"/>
          <w:sz w:val="32"/>
          <w:szCs w:val="32"/>
        </w:rPr>
        <w:t>从预算单位构成看，金华职业技术学院预算包括：学校本级、医学院教学基地门诊部预算。</w:t>
      </w:r>
    </w:p>
    <w:p>
      <w:pPr>
        <w:spacing w:line="560" w:lineRule="exact"/>
        <w:ind w:firstLine="645"/>
        <w:rPr>
          <w:rFonts w:ascii="楷体" w:hAnsi="楷体" w:eastAsia="楷体" w:cs="楷体_GB2312"/>
          <w:color w:val="000000"/>
          <w:sz w:val="32"/>
          <w:szCs w:val="32"/>
        </w:rPr>
      </w:pPr>
      <w:r>
        <w:rPr>
          <w:rStyle w:val="6"/>
          <w:rFonts w:hint="eastAsia" w:ascii="黑体" w:eastAsia="黑体"/>
          <w:color w:val="000000"/>
        </w:rPr>
        <w:t>二、金华职业技术学院2019年部门预算安排情况说明</w:t>
      </w:r>
    </w:p>
    <w:p>
      <w:pPr>
        <w:spacing w:line="560" w:lineRule="exact"/>
        <w:ind w:firstLine="640" w:firstLineChars="200"/>
        <w:rPr>
          <w:rFonts w:ascii="楷体_GB2312" w:hAnsi="楷体_GB2312" w:eastAsia="楷体_GB2312" w:cs="楷体_GB2312"/>
          <w:b/>
          <w:color w:val="000000"/>
          <w:sz w:val="32"/>
          <w:szCs w:val="32"/>
        </w:rPr>
      </w:pPr>
      <w:r>
        <w:rPr>
          <w:rFonts w:hint="eastAsia" w:ascii="楷体" w:hAnsi="楷体" w:eastAsia="楷体" w:cs="楷体_GB2312"/>
          <w:color w:val="000000"/>
          <w:sz w:val="32"/>
          <w:szCs w:val="32"/>
        </w:rPr>
        <w:t>（一）</w:t>
      </w:r>
      <w:r>
        <w:rPr>
          <w:rFonts w:hint="eastAsia" w:ascii="楷体" w:hAnsi="楷体" w:eastAsia="楷体"/>
          <w:bCs/>
          <w:color w:val="000000"/>
          <w:sz w:val="32"/>
          <w:szCs w:val="32"/>
        </w:rPr>
        <w:t>收支预算情况的总体说明</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eastAsia="仿宋_GB2312"/>
          <w:bCs/>
          <w:color w:val="000000"/>
          <w:sz w:val="32"/>
          <w:szCs w:val="32"/>
        </w:rPr>
        <w:t>按照综合预算的原则，</w:t>
      </w:r>
      <w:r>
        <w:rPr>
          <w:rFonts w:hint="eastAsia" w:ascii="仿宋_GB2312" w:eastAsia="仿宋_GB2312"/>
          <w:color w:val="000000"/>
          <w:sz w:val="32"/>
          <w:szCs w:val="32"/>
        </w:rPr>
        <w:t>金华职业技术学院所有收入和支出均纳入部门预算管理。收入包括：一般公共预算拨款收入、财政专户管理的资金、单位结余、上年结转；支出包括：教育支出、科学技术支出、社会保障和就业支出、卫生健康支出、资源勘探信息等支出、住房保障支出、其他支出。金华职业技术学院2019年收支总预算</w:t>
      </w:r>
      <w:r>
        <w:rPr>
          <w:rFonts w:ascii="仿宋_GB2312" w:eastAsia="仿宋_GB2312"/>
          <w:color w:val="000000"/>
          <w:sz w:val="32"/>
          <w:szCs w:val="32"/>
        </w:rPr>
        <w:t>55963.76</w:t>
      </w:r>
      <w:r>
        <w:rPr>
          <w:rFonts w:hint="eastAsia" w:ascii="仿宋_GB2312" w:eastAsia="仿宋_GB2312"/>
          <w:color w:val="000000"/>
          <w:sz w:val="32"/>
          <w:szCs w:val="32"/>
        </w:rPr>
        <w:t>万元。</w:t>
      </w:r>
    </w:p>
    <w:p>
      <w:p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（二）收入预算情况说明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金华职业技术学院2019年收入预算</w:t>
      </w:r>
      <w:r>
        <w:rPr>
          <w:rFonts w:ascii="仿宋_GB2312" w:eastAsia="仿宋_GB2312"/>
          <w:color w:val="000000"/>
          <w:sz w:val="32"/>
          <w:szCs w:val="32"/>
        </w:rPr>
        <w:t>55963.76</w:t>
      </w:r>
      <w:r>
        <w:rPr>
          <w:rFonts w:hint="eastAsia" w:ascii="仿宋_GB2312" w:eastAsia="仿宋_GB2312"/>
          <w:color w:val="000000"/>
          <w:sz w:val="32"/>
          <w:szCs w:val="32"/>
        </w:rPr>
        <w:t>万元，其中：一般公共预算拨款收入</w:t>
      </w:r>
      <w:r>
        <w:rPr>
          <w:rFonts w:ascii="仿宋_GB2312" w:eastAsia="仿宋_GB2312"/>
          <w:color w:val="000000"/>
          <w:sz w:val="32"/>
          <w:szCs w:val="32"/>
        </w:rPr>
        <w:t>17714.34</w:t>
      </w:r>
      <w:r>
        <w:rPr>
          <w:rFonts w:hint="eastAsia" w:ascii="仿宋_GB2312" w:eastAsia="仿宋_GB2312"/>
          <w:color w:val="000000"/>
          <w:sz w:val="32"/>
          <w:szCs w:val="32"/>
        </w:rPr>
        <w:t>万元，占31.7%；财政专户管理的资金</w:t>
      </w:r>
      <w:r>
        <w:rPr>
          <w:rFonts w:ascii="仿宋_GB2312" w:eastAsia="仿宋_GB2312"/>
          <w:color w:val="000000"/>
          <w:sz w:val="32"/>
          <w:szCs w:val="32"/>
        </w:rPr>
        <w:t>36037.84</w:t>
      </w:r>
      <w:r>
        <w:rPr>
          <w:rFonts w:hint="eastAsia" w:ascii="仿宋_GB2312" w:eastAsia="仿宋_GB2312"/>
          <w:color w:val="000000"/>
          <w:sz w:val="32"/>
          <w:szCs w:val="32"/>
        </w:rPr>
        <w:t>万元，占64.4%；单位结余</w:t>
      </w:r>
      <w:r>
        <w:rPr>
          <w:rFonts w:ascii="仿宋_GB2312" w:eastAsia="仿宋_GB2312"/>
          <w:color w:val="000000"/>
          <w:sz w:val="32"/>
          <w:szCs w:val="32"/>
        </w:rPr>
        <w:t>1092.97</w:t>
      </w:r>
      <w:r>
        <w:rPr>
          <w:rFonts w:hint="eastAsia" w:ascii="仿宋_GB2312" w:eastAsia="仿宋_GB2312"/>
          <w:color w:val="000000"/>
          <w:sz w:val="32"/>
          <w:szCs w:val="32"/>
        </w:rPr>
        <w:t>万元，占1.9%；上年结转</w:t>
      </w:r>
      <w:r>
        <w:rPr>
          <w:rFonts w:ascii="仿宋_GB2312" w:eastAsia="仿宋_GB2312"/>
          <w:color w:val="000000"/>
          <w:sz w:val="32"/>
          <w:szCs w:val="32"/>
        </w:rPr>
        <w:t>1118.61</w:t>
      </w:r>
      <w:r>
        <w:rPr>
          <w:rFonts w:hint="eastAsia" w:ascii="仿宋_GB2312" w:eastAsia="仿宋_GB2312"/>
          <w:color w:val="000000"/>
          <w:sz w:val="32"/>
          <w:szCs w:val="32"/>
        </w:rPr>
        <w:t>万元，占2.0%。</w:t>
      </w:r>
    </w:p>
    <w:p>
      <w:pPr>
        <w:spacing w:line="560" w:lineRule="exact"/>
        <w:ind w:firstLine="640" w:firstLineChars="200"/>
        <w:rPr>
          <w:rFonts w:ascii="仿宋_GB2312" w:eastAsia="仿宋_GB2312"/>
          <w:color w:val="000000"/>
          <w:sz w:val="32"/>
          <w:szCs w:val="32"/>
        </w:rPr>
      </w:pPr>
      <w:r>
        <w:rPr>
          <w:rFonts w:hint="eastAsia" w:ascii="楷体" w:hAnsi="楷体" w:eastAsia="楷体" w:cs="楷体_GB2312"/>
          <w:color w:val="000000"/>
          <w:sz w:val="32"/>
          <w:szCs w:val="32"/>
        </w:rPr>
        <w:t>（三）支出预算情况说明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金华职业技术学院2019年支出预算</w:t>
      </w:r>
      <w:r>
        <w:rPr>
          <w:rFonts w:ascii="仿宋_GB2312" w:eastAsia="仿宋_GB2312"/>
          <w:color w:val="000000"/>
          <w:sz w:val="32"/>
          <w:szCs w:val="32"/>
        </w:rPr>
        <w:t>55963.76</w:t>
      </w:r>
      <w:r>
        <w:rPr>
          <w:rFonts w:hint="eastAsia" w:ascii="仿宋_GB2312" w:eastAsia="仿宋_GB2312"/>
          <w:color w:val="000000"/>
          <w:sz w:val="32"/>
          <w:szCs w:val="32"/>
        </w:rPr>
        <w:t>万元。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1.按支出功能分类，包括教育支出</w:t>
      </w:r>
      <w:r>
        <w:rPr>
          <w:rFonts w:ascii="仿宋_GB2312" w:eastAsia="仿宋_GB2312"/>
          <w:color w:val="000000"/>
          <w:sz w:val="32"/>
          <w:szCs w:val="32"/>
        </w:rPr>
        <w:t>45962.55</w:t>
      </w:r>
      <w:r>
        <w:rPr>
          <w:rFonts w:hint="eastAsia" w:ascii="仿宋_GB2312" w:eastAsia="仿宋_GB2312"/>
          <w:color w:val="000000"/>
          <w:sz w:val="32"/>
          <w:szCs w:val="32"/>
        </w:rPr>
        <w:t>万元、科学技术支出</w:t>
      </w:r>
      <w:r>
        <w:rPr>
          <w:rFonts w:ascii="仿宋_GB2312" w:eastAsia="仿宋_GB2312"/>
          <w:color w:val="000000"/>
          <w:sz w:val="32"/>
          <w:szCs w:val="32"/>
        </w:rPr>
        <w:t>526.87</w:t>
      </w:r>
      <w:r>
        <w:rPr>
          <w:rFonts w:hint="eastAsia" w:ascii="仿宋_GB2312" w:eastAsia="仿宋_GB2312"/>
          <w:color w:val="000000"/>
          <w:sz w:val="32"/>
          <w:szCs w:val="32"/>
        </w:rPr>
        <w:t>万元、社会保障和就业支出</w:t>
      </w:r>
      <w:r>
        <w:rPr>
          <w:rFonts w:ascii="仿宋_GB2312" w:eastAsia="仿宋_GB2312"/>
          <w:color w:val="000000"/>
          <w:sz w:val="32"/>
          <w:szCs w:val="32"/>
        </w:rPr>
        <w:t>3830.03</w:t>
      </w:r>
      <w:r>
        <w:rPr>
          <w:rFonts w:hint="eastAsia" w:ascii="仿宋_GB2312" w:eastAsia="仿宋_GB2312"/>
          <w:color w:val="000000"/>
          <w:sz w:val="32"/>
          <w:szCs w:val="32"/>
        </w:rPr>
        <w:t>万元、卫生健康支出</w:t>
      </w:r>
      <w:r>
        <w:rPr>
          <w:rFonts w:ascii="仿宋_GB2312" w:eastAsia="仿宋_GB2312"/>
          <w:color w:val="000000"/>
          <w:sz w:val="32"/>
          <w:szCs w:val="32"/>
        </w:rPr>
        <w:t>3114.57</w:t>
      </w:r>
      <w:r>
        <w:rPr>
          <w:rFonts w:hint="eastAsia" w:ascii="仿宋_GB2312" w:eastAsia="仿宋_GB2312"/>
          <w:color w:val="000000"/>
          <w:sz w:val="32"/>
          <w:szCs w:val="32"/>
        </w:rPr>
        <w:t>万元、资源勘探信息等支出</w:t>
      </w:r>
      <w:r>
        <w:rPr>
          <w:rFonts w:ascii="仿宋_GB2312" w:eastAsia="仿宋_GB2312"/>
          <w:color w:val="000000"/>
          <w:sz w:val="32"/>
          <w:szCs w:val="32"/>
        </w:rPr>
        <w:t>54</w:t>
      </w:r>
      <w:r>
        <w:rPr>
          <w:rFonts w:hint="eastAsia" w:ascii="仿宋_GB2312" w:eastAsia="仿宋_GB2312"/>
          <w:color w:val="000000"/>
          <w:sz w:val="32"/>
          <w:szCs w:val="32"/>
        </w:rPr>
        <w:t>万元、住房保障支出</w:t>
      </w:r>
      <w:r>
        <w:rPr>
          <w:rFonts w:ascii="仿宋_GB2312" w:eastAsia="仿宋_GB2312"/>
          <w:color w:val="000000"/>
          <w:sz w:val="32"/>
          <w:szCs w:val="32"/>
        </w:rPr>
        <w:t>2474.97</w:t>
      </w:r>
      <w:r>
        <w:rPr>
          <w:rFonts w:hint="eastAsia" w:ascii="仿宋_GB2312" w:eastAsia="仿宋_GB2312"/>
          <w:color w:val="000000"/>
          <w:sz w:val="32"/>
          <w:szCs w:val="32"/>
        </w:rPr>
        <w:t>万元、其他支出0.77万元。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ascii="仿宋_GB2312" w:eastAsia="仿宋_GB2312"/>
          <w:color w:val="000000"/>
          <w:sz w:val="32"/>
          <w:szCs w:val="32"/>
        </w:rPr>
        <w:t>30201.81</w:t>
      </w:r>
      <w:r>
        <w:rPr>
          <w:rFonts w:hint="eastAsia" w:ascii="仿宋_GB2312" w:eastAsia="仿宋_GB2312"/>
          <w:color w:val="000000"/>
          <w:sz w:val="32"/>
          <w:szCs w:val="32"/>
        </w:rPr>
        <w:t>万元，占54.0%；日常公用支出</w:t>
      </w:r>
      <w:r>
        <w:rPr>
          <w:rFonts w:ascii="仿宋_GB2312" w:eastAsia="仿宋_GB2312"/>
          <w:color w:val="000000"/>
          <w:sz w:val="32"/>
          <w:szCs w:val="32"/>
        </w:rPr>
        <w:t>2860.49</w:t>
      </w:r>
      <w:r>
        <w:rPr>
          <w:rFonts w:hint="eastAsia" w:ascii="仿宋_GB2312" w:eastAsia="仿宋_GB2312"/>
          <w:color w:val="000000"/>
          <w:sz w:val="32"/>
          <w:szCs w:val="32"/>
        </w:rPr>
        <w:t>万元，占5.1%；项目支出</w:t>
      </w:r>
      <w:r>
        <w:rPr>
          <w:rFonts w:ascii="仿宋_GB2312" w:eastAsia="仿宋_GB2312"/>
          <w:color w:val="000000"/>
          <w:sz w:val="32"/>
          <w:szCs w:val="32"/>
        </w:rPr>
        <w:t>22901.46</w:t>
      </w:r>
      <w:r>
        <w:rPr>
          <w:rFonts w:hint="eastAsia" w:ascii="仿宋_GB2312" w:eastAsia="仿宋_GB2312"/>
          <w:color w:val="000000"/>
          <w:sz w:val="32"/>
          <w:szCs w:val="32"/>
        </w:rPr>
        <w:t>万元，占40.9%。</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结转下年0万元。</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（四）财政拨款收支预算情况的总体说明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金华职业技术学院2019年财政拨款收支总预算</w:t>
      </w:r>
      <w:r>
        <w:rPr>
          <w:rFonts w:ascii="仿宋_GB2312" w:eastAsia="仿宋_GB2312"/>
          <w:color w:val="000000"/>
          <w:sz w:val="32"/>
          <w:szCs w:val="32"/>
        </w:rPr>
        <w:t>17714.34</w:t>
      </w:r>
      <w:r>
        <w:rPr>
          <w:rFonts w:hint="eastAsia" w:ascii="仿宋_GB2312" w:eastAsia="仿宋_GB2312"/>
          <w:color w:val="000000"/>
          <w:sz w:val="32"/>
          <w:szCs w:val="32"/>
        </w:rPr>
        <w:t>万元。收入包括：一般公共预算</w:t>
      </w:r>
      <w:r>
        <w:rPr>
          <w:rFonts w:ascii="仿宋_GB2312" w:eastAsia="仿宋_GB2312"/>
          <w:color w:val="000000"/>
          <w:sz w:val="32"/>
          <w:szCs w:val="32"/>
        </w:rPr>
        <w:t>17714.34</w:t>
      </w:r>
      <w:r>
        <w:rPr>
          <w:rFonts w:hint="eastAsia" w:ascii="仿宋_GB2312" w:eastAsia="仿宋_GB2312"/>
          <w:color w:val="000000"/>
          <w:sz w:val="32"/>
          <w:szCs w:val="32"/>
        </w:rPr>
        <w:t>万元、政府性基金0万元；支出包括：教育支出</w:t>
      </w:r>
      <w:r>
        <w:rPr>
          <w:rFonts w:ascii="仿宋_GB2312" w:eastAsia="仿宋_GB2312"/>
          <w:color w:val="000000"/>
          <w:sz w:val="32"/>
          <w:szCs w:val="32"/>
        </w:rPr>
        <w:t>17312.91</w:t>
      </w:r>
      <w:r>
        <w:rPr>
          <w:rFonts w:hint="eastAsia" w:ascii="仿宋_GB2312" w:eastAsia="仿宋_GB2312"/>
          <w:color w:val="000000"/>
          <w:sz w:val="32"/>
          <w:szCs w:val="32"/>
        </w:rPr>
        <w:t>万元、科学技术支出146.20万元、社会保障和就业支出</w:t>
      </w:r>
      <w:r>
        <w:rPr>
          <w:rFonts w:ascii="仿宋_GB2312" w:eastAsia="仿宋_GB2312"/>
          <w:color w:val="000000"/>
          <w:sz w:val="32"/>
          <w:szCs w:val="32"/>
        </w:rPr>
        <w:t>246.37</w:t>
      </w:r>
      <w:r>
        <w:rPr>
          <w:rFonts w:hint="eastAsia" w:ascii="仿宋_GB2312" w:eastAsia="仿宋_GB2312"/>
          <w:color w:val="000000"/>
          <w:sz w:val="32"/>
          <w:szCs w:val="32"/>
        </w:rPr>
        <w:t>万元、资源勘探信息等支出0万元、卫生健康支出</w:t>
      </w:r>
      <w:r>
        <w:rPr>
          <w:rFonts w:ascii="仿宋_GB2312" w:eastAsia="仿宋_GB2312"/>
          <w:color w:val="000000"/>
          <w:sz w:val="32"/>
          <w:szCs w:val="32"/>
        </w:rPr>
        <w:t>2.67</w:t>
      </w:r>
      <w:r>
        <w:rPr>
          <w:rFonts w:hint="eastAsia" w:ascii="仿宋_GB2312" w:eastAsia="仿宋_GB2312"/>
          <w:color w:val="000000"/>
          <w:sz w:val="32"/>
          <w:szCs w:val="32"/>
        </w:rPr>
        <w:t>万元、其他支出0万元、住房保障支出</w:t>
      </w:r>
      <w:r>
        <w:rPr>
          <w:rFonts w:ascii="仿宋_GB2312" w:eastAsia="仿宋_GB2312"/>
          <w:color w:val="000000"/>
          <w:sz w:val="32"/>
          <w:szCs w:val="32"/>
        </w:rPr>
        <w:t>6.19</w:t>
      </w:r>
      <w:r>
        <w:rPr>
          <w:rFonts w:hint="eastAsia" w:ascii="仿宋_GB2312" w:eastAsia="仿宋_GB2312"/>
          <w:color w:val="000000"/>
          <w:sz w:val="32"/>
          <w:szCs w:val="32"/>
        </w:rPr>
        <w:t>万元。</w:t>
      </w:r>
    </w:p>
    <w:p>
      <w:pPr>
        <w:numPr>
          <w:ilvl w:val="0"/>
          <w:numId w:val="1"/>
        </w:num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一般公共预算当年拨款情况说明</w:t>
      </w:r>
    </w:p>
    <w:p>
      <w:pPr>
        <w:pStyle w:val="10"/>
        <w:numPr>
          <w:ilvl w:val="0"/>
          <w:numId w:val="2"/>
        </w:numPr>
        <w:spacing w:line="560" w:lineRule="exact"/>
        <w:ind w:firstLineChars="0"/>
        <w:rPr>
          <w:rFonts w:ascii="仿宋_GB2312" w:hAnsi="楷体_GB2312" w:eastAsia="仿宋_GB2312" w:cs="楷体_GB2312"/>
          <w:b/>
          <w:color w:val="000000"/>
          <w:sz w:val="32"/>
          <w:szCs w:val="32"/>
          <w:shd w:val="pct10" w:color="auto" w:fill="FFFFFF"/>
        </w:rPr>
      </w:pPr>
      <w:r>
        <w:rPr>
          <w:rFonts w:hint="eastAsia" w:ascii="仿宋_GB2312" w:hAnsi="楷体_GB2312" w:eastAsia="仿宋_GB2312" w:cs="楷体_GB2312"/>
          <w:color w:val="000000"/>
          <w:sz w:val="32"/>
          <w:szCs w:val="32"/>
        </w:rPr>
        <w:t>一般公共预算当年拨款规模变化情况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金华职业技术学院2019年一般公共预算当年拨款</w:t>
      </w:r>
      <w:r>
        <w:rPr>
          <w:rFonts w:ascii="仿宋_GB2312" w:eastAsia="仿宋_GB2312"/>
          <w:color w:val="000000"/>
          <w:sz w:val="32"/>
          <w:szCs w:val="32"/>
        </w:rPr>
        <w:t>17714.34</w:t>
      </w:r>
      <w:r>
        <w:rPr>
          <w:rFonts w:hint="eastAsia" w:ascii="仿宋_GB2312" w:eastAsia="仿宋_GB2312"/>
          <w:color w:val="000000"/>
          <w:sz w:val="32"/>
          <w:szCs w:val="32"/>
        </w:rPr>
        <w:t>万元（其中部门待分资金1902.93万元），比2018年执行减少4440.75万元，主要是部分专项补助在年中下达，如2018现代职业教育质量提升计划专项、省社科联规划课题经费、农业生产发展资金、2018年教育现代化推进工程中央基建投资预算等。</w:t>
      </w:r>
    </w:p>
    <w:p>
      <w:pPr>
        <w:spacing w:line="560" w:lineRule="exact"/>
        <w:ind w:firstLine="640" w:firstLineChars="200"/>
        <w:rPr>
          <w:rFonts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2.一般公共预算当年拨款结构情况。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教育支出（类）支出</w:t>
      </w:r>
      <w:r>
        <w:rPr>
          <w:rFonts w:ascii="仿宋_GB2312" w:eastAsia="仿宋_GB2312"/>
          <w:color w:val="000000"/>
          <w:sz w:val="32"/>
          <w:szCs w:val="32"/>
        </w:rPr>
        <w:t>17</w:t>
      </w:r>
      <w:bookmarkStart w:id="0" w:name="_GoBack"/>
      <w:bookmarkEnd w:id="0"/>
      <w:r>
        <w:rPr>
          <w:rFonts w:ascii="仿宋_GB2312" w:eastAsia="仿宋_GB2312"/>
          <w:color w:val="000000"/>
          <w:sz w:val="32"/>
          <w:szCs w:val="32"/>
        </w:rPr>
        <w:t>312.91</w:t>
      </w:r>
      <w:r>
        <w:rPr>
          <w:rFonts w:hint="eastAsia" w:ascii="仿宋_GB2312" w:eastAsia="仿宋_GB2312"/>
          <w:color w:val="000000"/>
          <w:sz w:val="32"/>
          <w:szCs w:val="32"/>
        </w:rPr>
        <w:t>万元，占</w:t>
      </w:r>
      <w:r>
        <w:rPr>
          <w:rFonts w:ascii="仿宋_GB2312" w:eastAsia="仿宋_GB2312"/>
          <w:color w:val="000000"/>
          <w:sz w:val="32"/>
          <w:szCs w:val="32"/>
        </w:rPr>
        <w:t>97.7</w:t>
      </w:r>
      <w:r>
        <w:rPr>
          <w:rFonts w:hint="eastAsia" w:ascii="仿宋_GB2312" w:eastAsia="仿宋_GB2312"/>
          <w:color w:val="000000"/>
          <w:sz w:val="32"/>
          <w:szCs w:val="32"/>
        </w:rPr>
        <w:t>3%；社会保障和就业（类）支出</w:t>
      </w:r>
      <w:r>
        <w:rPr>
          <w:rFonts w:ascii="仿宋_GB2312" w:eastAsia="仿宋_GB2312"/>
          <w:color w:val="000000"/>
          <w:sz w:val="32"/>
          <w:szCs w:val="32"/>
        </w:rPr>
        <w:t>246.37</w:t>
      </w:r>
      <w:r>
        <w:rPr>
          <w:rFonts w:hint="eastAsia" w:ascii="仿宋_GB2312" w:eastAsia="仿宋_GB2312"/>
          <w:color w:val="000000"/>
          <w:sz w:val="32"/>
          <w:szCs w:val="32"/>
        </w:rPr>
        <w:t>万元，占1.39%；医疗卫生与计划生育支出（类）支出2.67万元，占0.02%；科学技术支出（类）支出</w:t>
      </w:r>
      <w:r>
        <w:rPr>
          <w:rFonts w:ascii="仿宋_GB2312" w:eastAsia="仿宋_GB2312"/>
          <w:color w:val="000000"/>
          <w:sz w:val="32"/>
          <w:szCs w:val="32"/>
        </w:rPr>
        <w:t>146.20</w:t>
      </w:r>
      <w:r>
        <w:rPr>
          <w:rFonts w:hint="eastAsia" w:ascii="仿宋_GB2312" w:eastAsia="仿宋_GB2312"/>
          <w:color w:val="000000"/>
          <w:sz w:val="32"/>
          <w:szCs w:val="32"/>
        </w:rPr>
        <w:t>万元，占0.83%；住房保障支出（类）支出6.19万元，占0.03%。</w:t>
      </w:r>
    </w:p>
    <w:p>
      <w:pPr>
        <w:spacing w:line="560" w:lineRule="exact"/>
        <w:ind w:firstLine="800" w:firstLineChars="250"/>
        <w:rPr>
          <w:rFonts w:ascii="仿宋_GB2312" w:eastAsia="仿宋_GB2312"/>
          <w:color w:val="000000"/>
          <w:sz w:val="32"/>
          <w:szCs w:val="32"/>
        </w:rPr>
      </w:pPr>
      <w:r>
        <w:rPr>
          <w:rFonts w:hint="eastAsia" w:ascii="仿宋_GB2312" w:hAnsi="楷体_GB2312" w:eastAsia="仿宋_GB2312" w:cs="楷体_GB2312"/>
          <w:color w:val="000000"/>
          <w:sz w:val="32"/>
          <w:szCs w:val="32"/>
        </w:rPr>
        <w:t>3.一般公共预算当年拨款具体使用情况。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（1）教育支出（类）普通教育（款）高等教育（项）</w:t>
      </w:r>
      <w:r>
        <w:rPr>
          <w:rFonts w:ascii="仿宋_GB2312" w:eastAsia="仿宋_GB2312"/>
          <w:color w:val="000000"/>
          <w:sz w:val="32"/>
          <w:szCs w:val="32"/>
        </w:rPr>
        <w:t>355.28</w:t>
      </w:r>
      <w:r>
        <w:rPr>
          <w:rFonts w:hint="eastAsia" w:ascii="仿宋_GB2312" w:eastAsia="仿宋_GB2312"/>
          <w:color w:val="000000"/>
          <w:sz w:val="32"/>
          <w:szCs w:val="32"/>
        </w:rPr>
        <w:t>万元，主要用于部门待分资金对应学校的2019年普通高校本专科生国家奖助学金补助资金、2019省政府奖学金、2019年服兵役、学费补偿、助学贷款代偿、复学生学费和直招士官资助资金、学生应征入伍补助资金。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（2）教育支出（类）职业教育（款）高等职业教育（项）</w:t>
      </w:r>
      <w:r>
        <w:rPr>
          <w:rFonts w:ascii="仿宋_GB2312" w:eastAsia="仿宋_GB2312"/>
          <w:color w:val="000000"/>
          <w:sz w:val="32"/>
          <w:szCs w:val="32"/>
        </w:rPr>
        <w:t>16,021.43</w:t>
      </w:r>
      <w:r>
        <w:rPr>
          <w:rFonts w:hint="eastAsia" w:ascii="仿宋_GB2312" w:eastAsia="仿宋_GB2312"/>
          <w:color w:val="000000"/>
          <w:sz w:val="32"/>
          <w:szCs w:val="32"/>
        </w:rPr>
        <w:t>万元，其中14821.7万元主要用于学校在职人员工资及社保支出、2019省政府奖学金、2019年普通高校本专科生国家奖助学金补助资金、2019年普通高校本专科生国家奖助学金补助资金、2019提升地方办学水平专项、实训基地建设经费、信息网络建设费等项目支出；其中1199.73万元用于部门待分资金对应学校的2019年服兵役、学费补偿、助学贷款代偿、复学生学费和直招士官资助资金、2019年普通高校本专科生国家奖助学金补助资金、2019省政府奖学金、2019大学生科技创新（新苗计划）。</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教育支出（类）教育费附加安排的支出（款）其他教育费附加安排的支出（项）936.2万元，其中588.28万主要用于学校国家奖助学金及学生贷款贴息专项资金、2019年教育发展专项资金-教育基金会捐赠配比、金华市政府留学生奖学金专项；其中347.92万主要用于部门待分资金对应学校的国家奖助学金及学生贷款贴息专项资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（4）科学技术支出（类）技术研究与开发（款）应用技术研究与开发（项）126万元，主要用于2019年省科技发展专项资金。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（5）科学技术支出（类）社会科学（款）社会科学研究（项）</w:t>
      </w:r>
      <w:r>
        <w:rPr>
          <w:rFonts w:ascii="仿宋_GB2312" w:eastAsia="仿宋_GB2312"/>
          <w:color w:val="000000"/>
          <w:sz w:val="32"/>
          <w:szCs w:val="32"/>
        </w:rPr>
        <w:t>20.20</w:t>
      </w:r>
      <w:r>
        <w:rPr>
          <w:rFonts w:hint="eastAsia" w:ascii="仿宋_GB2312" w:eastAsia="仿宋_GB2312"/>
          <w:color w:val="000000"/>
          <w:sz w:val="32"/>
          <w:szCs w:val="32"/>
        </w:rPr>
        <w:t>万元，主要用于2019年省社科联社科研究课题经费。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（6）社会保障和就业支出（类）行政事业单位离退休（款）机关事业单位基本养老保险缴费支出（项）4.64万元，主要用于北大清华挂职人员养老金支出。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（7）社会保障和就业支出（类）行政事业单位离退休（款）机关事业单位职业年金缴费支出（项）1.85万元，主要用于北大清华挂职人员职业年金支出。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（8）社会保障和就业支出（类）行政事业单位离退休（款）其他行政事业单位离退休支出（项）</w:t>
      </w:r>
      <w:r>
        <w:rPr>
          <w:rFonts w:ascii="仿宋_GB2312" w:eastAsia="仿宋_GB2312"/>
          <w:color w:val="000000"/>
          <w:sz w:val="32"/>
          <w:szCs w:val="32"/>
        </w:rPr>
        <w:t>239.88</w:t>
      </w:r>
      <w:r>
        <w:rPr>
          <w:rFonts w:hint="eastAsia" w:ascii="仿宋_GB2312" w:eastAsia="仿宋_GB2312"/>
          <w:color w:val="000000"/>
          <w:sz w:val="32"/>
          <w:szCs w:val="32"/>
        </w:rPr>
        <w:t>万元，主要用于离休人员工资及补贴、退休人员医保费支出。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（9）医疗卫生与计划生育支出（类）行政事业单位医疗（款）事业单位医疗（项）2.67万元，主要用于北大清华挂职人员在职医保金及在职公务员医疗补助支出。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（10）住房保障支出（类）住房改革支出（款）住房公积金（项）6.19万元，主要用于北大清华挂职人员公积金支出。</w:t>
      </w:r>
    </w:p>
    <w:p>
      <w:pPr>
        <w:spacing w:line="560" w:lineRule="exact"/>
        <w:ind w:firstLine="640" w:firstLineChars="200"/>
        <w:rPr>
          <w:rFonts w:ascii="楷体_GB2312" w:hAnsi="楷体_GB2312" w:eastAsia="楷体_GB2312" w:cs="楷体_GB2312"/>
          <w:b/>
          <w:color w:val="000000"/>
          <w:sz w:val="32"/>
          <w:szCs w:val="32"/>
        </w:rPr>
      </w:pPr>
      <w:r>
        <w:rPr>
          <w:rFonts w:hint="eastAsia" w:ascii="楷体" w:hAnsi="楷体" w:eastAsia="楷体" w:cs="楷体_GB2312"/>
          <w:color w:val="000000"/>
          <w:sz w:val="32"/>
          <w:szCs w:val="32"/>
        </w:rPr>
        <w:t>（六）一般公共预算基本支出情况说明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金华职业技术学院2019年一般公共预算基本支出12597.1万元，其中：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人员经费12588.19万元，主要包括：基本工资、津贴补贴、奖金、绩效工资、机关事业单位基本养老保险缴费、职业年金缴费、职工基本医疗保险缴费、公务员医疗补助缴费、其他社会保障缴费、住房公积金、离休费、其他对个人和家庭的补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公用经费8.91万元，主要包括：工会经费、其他商品和服务支出。</w:t>
      </w:r>
    </w:p>
    <w:p>
      <w:p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（七）政府性基金预算支出情况说明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金华职业技术学院2019年没有使用政府性基金预算拨款安排的支出。</w:t>
      </w:r>
    </w:p>
    <w:p>
      <w:pPr>
        <w:spacing w:line="560" w:lineRule="exact"/>
        <w:ind w:firstLine="640" w:firstLineChars="200"/>
        <w:rPr>
          <w:rFonts w:ascii="楷体" w:hAnsi="楷体" w:eastAsia="楷体" w:cs="楷体_GB2312"/>
          <w:color w:val="000000"/>
          <w:sz w:val="32"/>
          <w:szCs w:val="32"/>
        </w:rPr>
      </w:pPr>
      <w:r>
        <w:rPr>
          <w:rFonts w:hint="eastAsia" w:ascii="楷体" w:hAnsi="楷体" w:eastAsia="楷体" w:cs="楷体_GB2312"/>
          <w:color w:val="000000"/>
          <w:sz w:val="32"/>
          <w:szCs w:val="32"/>
        </w:rPr>
        <w:t>（八）一般公共预算“三公”经费预算情况说明</w:t>
      </w:r>
    </w:p>
    <w:p>
      <w:pPr>
        <w:spacing w:line="560" w:lineRule="exact"/>
        <w:ind w:firstLine="640" w:firstLineChars="200"/>
        <w:rPr>
          <w:rFonts w:ascii="仿宋_GB2312" w:hAnsi="仿宋_GB2312" w:eastAsia="仿宋_GB2312"/>
          <w:sz w:val="32"/>
          <w:szCs w:val="20"/>
        </w:rPr>
      </w:pPr>
      <w:r>
        <w:rPr>
          <w:rFonts w:hint="eastAsia" w:ascii="仿宋_GB2312" w:eastAsia="仿宋_GB2312"/>
          <w:color w:val="000000"/>
          <w:sz w:val="32"/>
          <w:szCs w:val="32"/>
        </w:rPr>
        <w:t>金华职业技术学院</w:t>
      </w:r>
      <w:r>
        <w:rPr>
          <w:rFonts w:hint="eastAsia" w:ascii="仿宋_GB2312" w:hAnsi="仿宋_GB2312" w:eastAsia="仿宋_GB2312"/>
          <w:sz w:val="32"/>
        </w:rPr>
        <w:t>2019年“三公”经费预算数为</w:t>
      </w:r>
      <w:r>
        <w:rPr>
          <w:rFonts w:hint="eastAsia" w:ascii="仿宋_GB2312" w:eastAsia="仿宋_GB2312"/>
          <w:color w:val="000000"/>
          <w:sz w:val="32"/>
          <w:szCs w:val="32"/>
        </w:rPr>
        <w:t>0</w:t>
      </w:r>
      <w:r>
        <w:rPr>
          <w:rFonts w:hint="eastAsia" w:ascii="仿宋_GB2312" w:hAnsi="仿宋_GB2312" w:eastAsia="仿宋_GB2312"/>
          <w:sz w:val="32"/>
        </w:rPr>
        <w:t>万元，</w:t>
      </w:r>
      <w:r>
        <w:rPr>
          <w:rFonts w:hint="eastAsia" w:ascii="仿宋_GB2312" w:hAnsi="仿宋_GB2312" w:eastAsia="仿宋_GB2312"/>
          <w:sz w:val="32"/>
          <w:szCs w:val="20"/>
          <w:shd w:val="clear" w:color="auto" w:fill="FFFFFF"/>
        </w:rPr>
        <w:t>比2018年执行数减少239.6万元，下降100%</w:t>
      </w:r>
      <w:r>
        <w:rPr>
          <w:rFonts w:hint="eastAsia" w:ascii="仿宋_GB2312" w:hAnsi="仿宋_GB2312" w:eastAsia="仿宋_GB2312"/>
          <w:sz w:val="32"/>
          <w:szCs w:val="20"/>
        </w:rPr>
        <w:t>，</w:t>
      </w:r>
      <w:r>
        <w:rPr>
          <w:rFonts w:hint="eastAsia" w:ascii="仿宋_GB2312" w:hAnsi="仿宋_GB2312" w:eastAsia="仿宋_GB2312"/>
          <w:sz w:val="32"/>
        </w:rPr>
        <w:t>具体如下：</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根据市外事侨务办安排的因公出国计划和实际工作需要，2019年安排因公出国（境）费用预算</w:t>
      </w:r>
      <w:r>
        <w:rPr>
          <w:rFonts w:hint="eastAsia" w:ascii="仿宋_GB2312" w:eastAsia="仿宋_GB2312"/>
          <w:color w:val="000000"/>
          <w:sz w:val="32"/>
          <w:szCs w:val="32"/>
        </w:rPr>
        <w:t>0</w:t>
      </w:r>
      <w:r>
        <w:rPr>
          <w:rFonts w:hint="eastAsia" w:ascii="仿宋_GB2312" w:hAnsi="仿宋_GB2312" w:eastAsia="仿宋_GB2312" w:cs="仿宋_GB2312"/>
          <w:sz w:val="32"/>
          <w:szCs w:val="32"/>
        </w:rPr>
        <w:t>万元，比上年执行数下降100%。主要用于机关及下属预算单位人员的教学、科研业务活动发生的公务出国（境）的国际旅费、住宿费、培训</w:t>
      </w:r>
      <w:r>
        <w:rPr>
          <w:rFonts w:hint="eastAsia" w:ascii="仿宋_GB2312" w:hAnsi="仿宋_GB2312" w:eastAsia="仿宋_GB2312" w:cs="仿宋_GB2312"/>
          <w:color w:val="000000"/>
          <w:sz w:val="32"/>
          <w:szCs w:val="32"/>
        </w:rPr>
        <w:t>费、公杂费等支出。减少的主要原因是2019年部门预算未安排</w:t>
      </w:r>
      <w:r>
        <w:rPr>
          <w:rFonts w:hint="eastAsia" w:ascii="仿宋_GB2312" w:hAnsi="仿宋_GB2312" w:eastAsia="仿宋_GB2312" w:cs="仿宋_GB2312"/>
          <w:color w:val="000000"/>
          <w:kern w:val="0"/>
          <w:sz w:val="32"/>
          <w:szCs w:val="32"/>
        </w:rPr>
        <w:t>因公出国（境）费用，比上年执行数下降100%，年中将根据</w:t>
      </w:r>
      <w:r>
        <w:rPr>
          <w:rFonts w:hint="eastAsia" w:ascii="仿宋_GB2312" w:hAnsi="仿宋_GB2312" w:eastAsia="仿宋_GB2312" w:cs="仿宋_GB2312"/>
          <w:color w:val="000000"/>
          <w:sz w:val="32"/>
          <w:szCs w:val="32"/>
        </w:rPr>
        <w:t>市外事侨务办安排的因公出国计划和实际工作需要追加指标。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2.公务接待费：2019年安排公务接待费预算</w:t>
      </w:r>
      <w:r>
        <w:rPr>
          <w:rFonts w:hint="eastAsia" w:ascii="仿宋_GB2312" w:eastAsia="仿宋_GB2312"/>
          <w:color w:val="000000"/>
          <w:sz w:val="32"/>
          <w:szCs w:val="32"/>
        </w:rPr>
        <w:t>0</w:t>
      </w:r>
      <w:r>
        <w:rPr>
          <w:rFonts w:hint="eastAsia" w:ascii="仿宋_GB2312" w:hAnsi="仿宋_GB2312" w:eastAsia="仿宋_GB2312" w:cs="仿宋_GB2312"/>
          <w:sz w:val="32"/>
          <w:szCs w:val="32"/>
        </w:rPr>
        <w:t>万元，比上年执行数增长（下降）</w:t>
      </w:r>
      <w:r>
        <w:rPr>
          <w:rFonts w:hint="eastAsia" w:ascii="仿宋_GB2312" w:eastAsia="仿宋_GB2312"/>
          <w:color w:val="000000"/>
          <w:sz w:val="32"/>
          <w:szCs w:val="32"/>
        </w:rPr>
        <w:t>0</w:t>
      </w:r>
      <w:r>
        <w:rPr>
          <w:rFonts w:hint="eastAsia" w:ascii="仿宋_GB2312" w:hAnsi="仿宋_GB2312" w:eastAsia="仿宋_GB2312" w:cs="仿宋_GB2312"/>
          <w:sz w:val="32"/>
          <w:szCs w:val="32"/>
        </w:rPr>
        <w:t>%。主要用于接待招生就业单位、兄弟院校来访交流等支出。增加（减少）的主要原因是2019年未用一般公共预算资金安排公务接待费。</w:t>
      </w:r>
    </w:p>
    <w:p>
      <w:pPr>
        <w:pStyle w:val="9"/>
        <w:spacing w:line="56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3.公务用车购置及运行维护费：2019年安排公务用车购置及运行维护费预算</w:t>
      </w:r>
      <w:r>
        <w:rPr>
          <w:rFonts w:hint="eastAsia" w:ascii="仿宋_GB2312" w:eastAsia="仿宋_GB2312"/>
          <w:color w:val="000000"/>
          <w:sz w:val="32"/>
          <w:szCs w:val="32"/>
        </w:rPr>
        <w:t>0</w:t>
      </w:r>
      <w:r>
        <w:rPr>
          <w:rFonts w:hint="eastAsia" w:ascii="仿宋_GB2312" w:eastAsia="仿宋_GB2312"/>
          <w:sz w:val="32"/>
          <w:szCs w:val="32"/>
        </w:rPr>
        <w:t>万元，比上年执行数增长（下降）0%。其中，公务用车购置支出</w:t>
      </w:r>
      <w:r>
        <w:rPr>
          <w:rFonts w:hint="eastAsia" w:ascii="仿宋_GB2312" w:eastAsia="仿宋_GB2312"/>
          <w:color w:val="000000"/>
          <w:sz w:val="32"/>
          <w:szCs w:val="32"/>
        </w:rPr>
        <w:t>0</w:t>
      </w:r>
      <w:r>
        <w:rPr>
          <w:rFonts w:hint="eastAsia" w:ascii="仿宋_GB2312" w:eastAsia="仿宋_GB2312"/>
          <w:sz w:val="32"/>
          <w:szCs w:val="32"/>
        </w:rPr>
        <w:t>万元（含购置税等附加费用），主要用于经批准购置的</w:t>
      </w:r>
      <w:r>
        <w:rPr>
          <w:rFonts w:hint="eastAsia" w:ascii="仿宋_GB2312" w:eastAsia="仿宋_GB2312"/>
          <w:color w:val="000000"/>
          <w:sz w:val="32"/>
          <w:szCs w:val="32"/>
        </w:rPr>
        <w:t>0</w:t>
      </w:r>
      <w:r>
        <w:rPr>
          <w:rFonts w:hint="eastAsia" w:ascii="仿宋_GB2312" w:eastAsia="仿宋_GB2312"/>
          <w:sz w:val="32"/>
          <w:szCs w:val="32"/>
        </w:rPr>
        <w:t>辆公务用车，无支出用途；公务用车运行维护费支出</w:t>
      </w:r>
      <w:r>
        <w:rPr>
          <w:rFonts w:hint="eastAsia" w:ascii="仿宋_GB2312" w:eastAsia="仿宋_GB2312"/>
          <w:color w:val="000000"/>
          <w:sz w:val="32"/>
          <w:szCs w:val="32"/>
        </w:rPr>
        <w:t>0</w:t>
      </w:r>
      <w:r>
        <w:rPr>
          <w:rFonts w:hint="eastAsia" w:ascii="仿宋_GB2312" w:eastAsia="仿宋_GB2312"/>
          <w:sz w:val="32"/>
          <w:szCs w:val="32"/>
        </w:rPr>
        <w:t>万元，主要用于学校公务接待活动所需的公务用车燃料费、维修费、过桥过路费、保险费、安全奖励费用等支出。增加（减少）的主要原因2019年未用一般公共预算资金安排公务用车购置及运行维护费。</w:t>
      </w:r>
    </w:p>
    <w:p>
      <w:pPr>
        <w:spacing w:line="560" w:lineRule="exact"/>
        <w:ind w:firstLine="640" w:firstLineChars="200"/>
        <w:rPr>
          <w:rFonts w:ascii="楷体" w:hAnsi="楷体" w:eastAsia="楷体" w:cs="楷体_GB2312"/>
          <w:sz w:val="32"/>
          <w:szCs w:val="32"/>
        </w:rPr>
      </w:pPr>
      <w:r>
        <w:rPr>
          <w:rFonts w:hint="eastAsia" w:ascii="楷体" w:hAnsi="楷体" w:eastAsia="楷体" w:cs="楷体_GB2312"/>
          <w:sz w:val="32"/>
          <w:szCs w:val="32"/>
        </w:rPr>
        <w:t>（九）其他重要事项的情况说明</w:t>
      </w:r>
    </w:p>
    <w:p>
      <w:pPr>
        <w:pStyle w:val="9"/>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1.机关运行经费</w:t>
      </w:r>
    </w:p>
    <w:p>
      <w:pPr>
        <w:pStyle w:val="9"/>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2019年金华职业技术学院的机关运行经费财政拨款预算8.91万元，比2018年预算减少4.49万元，下降33.5%，主要是2019年</w:t>
      </w:r>
      <w:r>
        <w:rPr>
          <w:rFonts w:hint="eastAsia" w:ascii="仿宋_GB2312" w:eastAsia="仿宋_GB2312"/>
          <w:sz w:val="32"/>
          <w:szCs w:val="32"/>
          <w:lang w:eastAsia="zh-CN"/>
        </w:rPr>
        <w:t>部分</w:t>
      </w:r>
      <w:r>
        <w:rPr>
          <w:rFonts w:hint="eastAsia" w:ascii="仿宋_GB2312" w:eastAsia="仿宋_GB2312"/>
          <w:sz w:val="32"/>
          <w:szCs w:val="32"/>
        </w:rPr>
        <w:t>北大清华挂职人员挂职结束已落实岗位。</w:t>
      </w:r>
    </w:p>
    <w:p>
      <w:pPr>
        <w:pStyle w:val="9"/>
        <w:numPr>
          <w:ilvl w:val="0"/>
          <w:numId w:val="3"/>
        </w:num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政府采购情况</w:t>
      </w:r>
    </w:p>
    <w:p>
      <w:pPr>
        <w:pStyle w:val="9"/>
        <w:spacing w:line="560" w:lineRule="exact"/>
        <w:ind w:firstLine="640" w:firstLineChars="200"/>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color w:val="000000"/>
          <w:sz w:val="32"/>
          <w:szCs w:val="32"/>
        </w:rPr>
        <w:t>金华职业技术学院所属各预算单位采购预算总额6052.2万元，其中：政府采购货物预算2461.39万元、政府采购工程预算995.39万元、政府采购服务预算2595.42万元。</w:t>
      </w:r>
    </w:p>
    <w:p>
      <w:pPr>
        <w:pStyle w:val="9"/>
        <w:spacing w:line="560" w:lineRule="exact"/>
        <w:ind w:firstLine="643" w:firstLineChars="200"/>
        <w:rPr>
          <w:rFonts w:ascii="仿宋_GB2312" w:eastAsia="仿宋_GB2312"/>
          <w:sz w:val="32"/>
          <w:szCs w:val="32"/>
        </w:rPr>
      </w:pPr>
      <w:r>
        <w:rPr>
          <w:rFonts w:hint="eastAsia" w:ascii="仿宋_GB2312" w:eastAsia="仿宋_GB2312"/>
          <w:b/>
          <w:bCs/>
          <w:sz w:val="32"/>
          <w:szCs w:val="32"/>
        </w:rPr>
        <w:t>3.国有资产占有使用情况</w:t>
      </w:r>
    </w:p>
    <w:p>
      <w:pPr>
        <w:spacing w:line="560" w:lineRule="exact"/>
        <w:ind w:firstLine="664" w:firstLineChars="200"/>
        <w:rPr>
          <w:rFonts w:ascii="仿宋_GB2312" w:hAnsi="仿宋_GB2312" w:eastAsia="仿宋_GB2312" w:cs="仿宋_GB2312"/>
          <w:color w:val="FF0000"/>
          <w:sz w:val="32"/>
          <w:szCs w:val="32"/>
        </w:rPr>
      </w:pPr>
      <w:r>
        <w:rPr>
          <w:rFonts w:hint="eastAsia" w:ascii="仿宋_GB2312" w:hAnsi="仿宋_GB2312" w:eastAsia="仿宋_GB2312" w:cs="仿宋_GB2312"/>
          <w:spacing w:val="6"/>
          <w:sz w:val="32"/>
          <w:szCs w:val="32"/>
        </w:rPr>
        <w:t>截至2018年12月31日，</w:t>
      </w:r>
      <w:r>
        <w:rPr>
          <w:rFonts w:hint="eastAsia" w:ascii="仿宋_GB2312" w:eastAsia="仿宋_GB2312"/>
          <w:color w:val="000000"/>
          <w:sz w:val="32"/>
          <w:szCs w:val="32"/>
        </w:rPr>
        <w:t>金华职业技术学院</w:t>
      </w:r>
      <w:r>
        <w:rPr>
          <w:rFonts w:hint="eastAsia" w:ascii="仿宋_GB2312" w:hAnsi="仿宋_GB2312" w:eastAsia="仿宋_GB2312" w:cs="仿宋_GB2312"/>
          <w:spacing w:val="6"/>
          <w:sz w:val="32"/>
          <w:szCs w:val="32"/>
        </w:rPr>
        <w:t>所属各预算单位共有车辆</w:t>
      </w:r>
      <w:r>
        <w:rPr>
          <w:rFonts w:hint="eastAsia" w:ascii="仿宋_GB2312" w:hAnsi="仿宋_GB2312" w:eastAsia="仿宋_GB2312" w:cs="仿宋_GB2312"/>
          <w:sz w:val="32"/>
          <w:szCs w:val="32"/>
        </w:rPr>
        <w:t>11辆，其中，</w:t>
      </w:r>
      <w:r>
        <w:rPr>
          <w:rFonts w:hint="eastAsia" w:ascii="仿宋_GB2312" w:hAnsi="仿宋_GB2312" w:eastAsia="仿宋_GB2312" w:cs="仿宋_GB2312"/>
          <w:color w:val="000000"/>
          <w:sz w:val="32"/>
          <w:szCs w:val="32"/>
        </w:rPr>
        <w:t xml:space="preserve">一般公务用车10辆，特种专业技术用车1辆。单位价值50万元以上通用设备9台（套），单位价值100万元以上专用设备5台（套）。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2019年部门预算未安排购置车辆、单位价值50万元以上通用设备及单位价值100万元以上专用设备。</w:t>
      </w:r>
    </w:p>
    <w:p>
      <w:pPr>
        <w:pStyle w:val="9"/>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4.绩效目标设置情况</w:t>
      </w:r>
    </w:p>
    <w:p>
      <w:pPr>
        <w:pStyle w:val="9"/>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2019年</w:t>
      </w:r>
      <w:r>
        <w:rPr>
          <w:rFonts w:hint="eastAsia" w:ascii="仿宋_GB2312" w:eastAsia="仿宋_GB2312"/>
          <w:color w:val="000000"/>
          <w:sz w:val="32"/>
          <w:szCs w:val="32"/>
        </w:rPr>
        <w:t>金华职业技术学院通用类和专用类项目均实行绩效目标管理，涉及一般公共预算当年拨款5117.24万元。</w:t>
      </w:r>
    </w:p>
    <w:p>
      <w:pPr>
        <w:pStyle w:val="9"/>
        <w:spacing w:line="560" w:lineRule="exact"/>
        <w:ind w:firstLine="643" w:firstLineChars="200"/>
        <w:rPr>
          <w:rStyle w:val="6"/>
          <w:rFonts w:ascii="黑体" w:hAnsi="黑体" w:eastAsia="黑体" w:cs="黑体"/>
        </w:rPr>
      </w:pPr>
      <w:r>
        <w:rPr>
          <w:rStyle w:val="6"/>
          <w:rFonts w:hint="eastAsia" w:ascii="黑体" w:hAnsi="黑体" w:eastAsia="黑体" w:cs="黑体"/>
        </w:rPr>
        <w:t>三、名词解释</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1.财政拨款收入：</w:t>
      </w:r>
      <w:r>
        <w:rPr>
          <w:rFonts w:hint="eastAsia" w:ascii="仿宋_GB2312" w:hAnsi="仿宋_GB2312" w:eastAsia="仿宋_GB2312"/>
          <w:sz w:val="32"/>
          <w:szCs w:val="32"/>
        </w:rPr>
        <w:t>本级财政部门当年拨付的财政预算资金，包括一般公共预算财政拨款和政府性基金预算财政拨款。</w:t>
      </w:r>
    </w:p>
    <w:p>
      <w:pPr>
        <w:spacing w:line="560" w:lineRule="exact"/>
        <w:ind w:firstLine="640" w:firstLineChars="200"/>
        <w:rPr>
          <w:rFonts w:ascii="仿宋_GB2312" w:hAnsi="仿宋_GB2312" w:eastAsia="仿宋_GB2312"/>
          <w:sz w:val="32"/>
          <w:szCs w:val="32"/>
        </w:rPr>
      </w:pPr>
      <w:r>
        <w:rPr>
          <w:rFonts w:hint="eastAsia" w:ascii="仿宋_GB2312" w:eastAsia="仿宋_GB2312"/>
          <w:bCs/>
          <w:color w:val="000000"/>
          <w:sz w:val="32"/>
          <w:szCs w:val="32"/>
        </w:rPr>
        <w:t>2.财政专户管理的资金:财政部门在银行开设的用于核算和反映政府非税收入以及其他需要</w:t>
      </w:r>
      <w:r>
        <w:rPr>
          <w:rFonts w:eastAsia="仿宋_GB2312"/>
          <w:sz w:val="32"/>
          <w:szCs w:val="32"/>
        </w:rPr>
        <w:t>专户管理的资金。</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3.其他收入：</w:t>
      </w:r>
      <w:r>
        <w:rPr>
          <w:rFonts w:hint="eastAsia" w:ascii="仿宋_GB2312" w:hAnsi="仿宋_GB2312" w:eastAsia="仿宋_GB2312"/>
          <w:sz w:val="32"/>
          <w:szCs w:val="32"/>
        </w:rPr>
        <w:t>预算单位在“一般公共预算”、“政府性基金”、“财政专户管理的资金”等之外取得的各项收入（含上级补助收入）。</w:t>
      </w:r>
    </w:p>
    <w:p>
      <w:pPr>
        <w:spacing w:line="560" w:lineRule="exact"/>
        <w:ind w:firstLine="640" w:firstLineChars="200"/>
        <w:rPr>
          <w:rFonts w:eastAsia="仿宋_GB2312"/>
          <w:sz w:val="32"/>
          <w:szCs w:val="32"/>
        </w:rPr>
      </w:pPr>
      <w:r>
        <w:rPr>
          <w:rFonts w:hint="eastAsia" w:ascii="仿宋_GB2312" w:eastAsia="仿宋_GB2312"/>
          <w:bCs/>
          <w:color w:val="000000"/>
          <w:sz w:val="32"/>
          <w:szCs w:val="32"/>
        </w:rPr>
        <w:t>4.单位结余：指事业单位在预计用当年的“财政拨款收入”、“财政专户管理资金”、“其他收入”、“上年结转”等不足以安排当年支出的情况下，使</w:t>
      </w:r>
      <w:r>
        <w:rPr>
          <w:rFonts w:eastAsia="仿宋_GB2312"/>
          <w:sz w:val="32"/>
          <w:szCs w:val="32"/>
        </w:rPr>
        <w:t>用</w:t>
      </w:r>
      <w:r>
        <w:rPr>
          <w:rFonts w:hint="eastAsia" w:eastAsia="仿宋_GB2312"/>
          <w:sz w:val="32"/>
          <w:szCs w:val="32"/>
        </w:rPr>
        <w:t>以前年度积累的一般结余、</w:t>
      </w:r>
      <w:r>
        <w:rPr>
          <w:rFonts w:eastAsia="仿宋_GB2312"/>
          <w:sz w:val="32"/>
          <w:szCs w:val="32"/>
        </w:rPr>
        <w:t>事业基金</w:t>
      </w:r>
      <w:r>
        <w:rPr>
          <w:rFonts w:hint="eastAsia" w:eastAsia="仿宋_GB2312"/>
          <w:sz w:val="32"/>
          <w:szCs w:val="32"/>
        </w:rPr>
        <w:t>、专用基金和专项结余等</w:t>
      </w:r>
      <w:r>
        <w:rPr>
          <w:rFonts w:eastAsia="仿宋_GB2312"/>
          <w:sz w:val="32"/>
          <w:szCs w:val="32"/>
        </w:rPr>
        <w:t>弥补本年收支</w:t>
      </w:r>
      <w:r>
        <w:rPr>
          <w:rFonts w:hint="eastAsia" w:eastAsia="仿宋_GB2312"/>
          <w:sz w:val="32"/>
          <w:szCs w:val="32"/>
        </w:rPr>
        <w:t>缺口的资金。</w:t>
      </w:r>
    </w:p>
    <w:p>
      <w:pPr>
        <w:spacing w:line="560" w:lineRule="exact"/>
        <w:ind w:firstLine="640" w:firstLineChars="200"/>
        <w:rPr>
          <w:rFonts w:eastAsia="仿宋_GB2312"/>
          <w:sz w:val="32"/>
          <w:szCs w:val="32"/>
        </w:rPr>
      </w:pPr>
      <w:r>
        <w:rPr>
          <w:rFonts w:hint="eastAsia" w:ascii="仿宋_GB2312" w:eastAsia="仿宋_GB2312"/>
          <w:bCs/>
          <w:color w:val="000000"/>
          <w:sz w:val="32"/>
          <w:szCs w:val="32"/>
        </w:rPr>
        <w:t>5.</w:t>
      </w:r>
      <w:r>
        <w:rPr>
          <w:rFonts w:hint="eastAsia" w:eastAsia="仿宋_GB2312"/>
          <w:sz w:val="32"/>
          <w:szCs w:val="32"/>
        </w:rPr>
        <w:t>上年结转：指以前年度尚未完成、结转到本年仍按原规定用途继续使用的资金。</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6.基本支出：是预算单位为保障其正常运转，完成日常工作任务所发生的支出，包括人员支出和日常公用支出。</w:t>
      </w:r>
    </w:p>
    <w:p>
      <w:pPr>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7.项目支出：是预算单位为完成其特定的行政工作任务或事业发展目标所发生的支出。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8.教育支出（类）普通教育（款）高等教育（项）：指经国家批准设立的中央和省、自治区、直辖市各部门所属的全日制普通高等院校（包括研究生）的支出。政府各部门对社会中介组织等举办的各类高等院校的资助，如捐赠、补贴等。也在本科目中反映。</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9.教育支出（类）职业教育（款）高等职业教育（项）：指反映经国家批准设立的高等职业大学、专科职业教育等方面的支出。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10.教育支出（类）教育费附加安排的支出（款）其他教育费附加安排的支出（项）：指反映除农村中小学校舍建设、农村中小学教学设施、中等业学校教学设施等项目以外的教育费附加支出。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11.社会保障和就业支出（类）行政事业单位离退休（款）机关事业单位基本养老保险缴费支出（项）：指反映机关事业单位实施养老保险制度由单位缴纳的基本养老保险费支出。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12.社会保障和就业支出（类）行政事业单位离退休（款）机关事业单位职业年金缴费支出（项）：指反映机关事业单位实施养老保险制度由单位缴纳的职业年金支出。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13.社会保障和就业支出（类）行政事业单位离退休（款）其他行政事业单位离退休支出（项）：指反映除归口管理的行政单位离退休、事业单位离退休、离退休人员管理机构、未归口管理的行政单位离退休、机关事业单位基本养老保险缴费支出、机关事业单位职业年金缴费支出、对机关事业单位基本养老保险基金的补助以外的其他用于行政事业单位离退休方面的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14.医疗卫生与计划生育支出（类）行政事业单位医疗（款）事业单位医疗（项）：指反映财政部门集中安排的事业单位基本医疗保险缴费经费，未参加医疗保险的事业单位的公费医疗经费，按国家规定享受离休人员待遇的医疗经费。</w:t>
      </w:r>
    </w:p>
    <w:p>
      <w:pPr>
        <w:spacing w:line="560" w:lineRule="exact"/>
        <w:ind w:firstLine="640" w:firstLineChars="200"/>
        <w:jc w:val="left"/>
        <w:rPr>
          <w:rFonts w:ascii="仿宋_GB2312" w:eastAsia="仿宋_GB2312"/>
          <w:bCs/>
          <w:color w:val="000000"/>
          <w:sz w:val="32"/>
          <w:szCs w:val="32"/>
        </w:rPr>
      </w:pPr>
      <w:r>
        <w:rPr>
          <w:rFonts w:hint="eastAsia" w:ascii="仿宋_GB2312" w:eastAsia="仿宋_GB2312"/>
          <w:bCs/>
          <w:color w:val="000000"/>
          <w:sz w:val="32"/>
          <w:szCs w:val="32"/>
        </w:rPr>
        <w:t>15.住房保障支出（类）住房改革支出（款）住房公积金（项）：指反映行政事业单位按人力资源和社会保障部、财政部规定的基本工资和津贴补贴以及规定比例为职工缴纳的住房公积金。</w:t>
      </w:r>
    </w:p>
    <w:p>
      <w:pPr>
        <w:spacing w:line="560" w:lineRule="exact"/>
        <w:ind w:firstLine="640" w:firstLineChars="200"/>
        <w:rPr>
          <w:rFonts w:ascii="仿宋_GB2312" w:eastAsia="仿宋_GB2312"/>
          <w:color w:val="000000"/>
          <w:sz w:val="32"/>
          <w:szCs w:val="32"/>
        </w:rPr>
      </w:pPr>
      <w:r>
        <w:rPr>
          <w:rFonts w:hint="eastAsia" w:ascii="仿宋_GB2312" w:eastAsia="仿宋_GB2312"/>
          <w:bCs/>
          <w:color w:val="000000"/>
          <w:sz w:val="32"/>
          <w:szCs w:val="32"/>
        </w:rPr>
        <w:t>16.</w:t>
      </w:r>
      <w:r>
        <w:rPr>
          <w:rFonts w:hint="eastAsia" w:ascii="仿宋_GB2312" w:eastAsia="仿宋_GB2312"/>
          <w:color w:val="000000"/>
          <w:sz w:val="32"/>
          <w:szCs w:val="32"/>
        </w:rPr>
        <w:t>科学技术支出（类）技术研究与开发（款）应用技术研究与开发（项）：指反映从事技术开发和近期可望取得使用价值的专项技术开发研究的支出。</w:t>
      </w:r>
    </w:p>
    <w:p>
      <w:pPr>
        <w:spacing w:line="560" w:lineRule="exact"/>
        <w:ind w:firstLine="640" w:firstLineChars="200"/>
        <w:jc w:val="left"/>
        <w:rPr>
          <w:rFonts w:ascii="仿宋_GB2312" w:hAnsi="仿宋_GB2312" w:eastAsia="仿宋_GB2312"/>
          <w:sz w:val="32"/>
          <w:szCs w:val="32"/>
        </w:rPr>
      </w:pPr>
      <w:r>
        <w:rPr>
          <w:rFonts w:hint="eastAsia" w:ascii="仿宋_GB2312" w:eastAsia="仿宋_GB2312"/>
          <w:bCs/>
          <w:color w:val="000000"/>
          <w:sz w:val="32"/>
          <w:szCs w:val="32"/>
        </w:rPr>
        <w:t>17.</w:t>
      </w:r>
      <w:r>
        <w:rPr>
          <w:rFonts w:hint="eastAsia" w:ascii="仿宋_GB2312" w:eastAsia="仿宋_GB2312"/>
          <w:color w:val="000000"/>
          <w:sz w:val="32"/>
          <w:szCs w:val="32"/>
        </w:rPr>
        <w:t>科学技术支出（类）社会科学（款）社会科学研究（项）：</w:t>
      </w:r>
      <w:r>
        <w:rPr>
          <w:rFonts w:hint="eastAsia" w:ascii="仿宋_GB2312" w:eastAsia="仿宋_GB2312"/>
          <w:bCs/>
          <w:color w:val="000000"/>
          <w:sz w:val="32"/>
          <w:szCs w:val="32"/>
        </w:rPr>
        <w:t>指反映除社科基金支出外的社会科学研究支出。</w:t>
      </w:r>
    </w:p>
    <w:p/>
    <w:p>
      <w:pPr>
        <w:spacing w:line="560" w:lineRule="exact"/>
        <w:jc w:val="right"/>
        <w:rPr>
          <w:rFonts w:ascii="仿宋_GB2312" w:hAnsi="仿宋_GB2312" w:eastAsia="仿宋_GB2312"/>
          <w:sz w:val="32"/>
          <w:szCs w:val="32"/>
        </w:rPr>
      </w:pPr>
      <w:r>
        <w:rPr>
          <w:rFonts w:hint="eastAsia" w:ascii="仿宋_GB2312" w:hAnsi="仿宋_GB2312" w:eastAsia="仿宋_GB2312"/>
          <w:sz w:val="32"/>
          <w:szCs w:val="32"/>
        </w:rPr>
        <w:t>金华职业技术学院</w:t>
      </w:r>
    </w:p>
    <w:p>
      <w:pPr>
        <w:spacing w:line="560" w:lineRule="exact"/>
        <w:jc w:val="right"/>
        <w:rPr>
          <w:rFonts w:ascii="仿宋_GB2312" w:hAnsi="仿宋_GB2312" w:eastAsia="仿宋_GB2312"/>
          <w:sz w:val="32"/>
          <w:szCs w:val="32"/>
        </w:rPr>
      </w:pPr>
      <w:r>
        <w:rPr>
          <w:rFonts w:hint="eastAsia" w:ascii="仿宋_GB2312" w:hAnsi="仿宋_GB2312" w:eastAsia="仿宋_GB2312"/>
          <w:sz w:val="32"/>
          <w:szCs w:val="32"/>
        </w:rPr>
        <w:t xml:space="preserve">                              2019年3月2</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5412F"/>
    <w:multiLevelType w:val="multilevel"/>
    <w:tmpl w:val="4C95412F"/>
    <w:lvl w:ilvl="0" w:tentative="0">
      <w:start w:val="1"/>
      <w:numFmt w:val="decimal"/>
      <w:lvlText w:val="%1."/>
      <w:lvlJc w:val="left"/>
      <w:pPr>
        <w:ind w:left="1000" w:hanging="36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74"/>
    <w:rsid w:val="00006D84"/>
    <w:rsid w:val="00010395"/>
    <w:rsid w:val="00025470"/>
    <w:rsid w:val="00035CF9"/>
    <w:rsid w:val="0007402B"/>
    <w:rsid w:val="0010492C"/>
    <w:rsid w:val="00197B78"/>
    <w:rsid w:val="001E01B5"/>
    <w:rsid w:val="001F4C55"/>
    <w:rsid w:val="0024526D"/>
    <w:rsid w:val="00286169"/>
    <w:rsid w:val="002B70D8"/>
    <w:rsid w:val="002C2DE4"/>
    <w:rsid w:val="002F0574"/>
    <w:rsid w:val="002F60EA"/>
    <w:rsid w:val="00330C25"/>
    <w:rsid w:val="00376F18"/>
    <w:rsid w:val="003A17FD"/>
    <w:rsid w:val="00403E40"/>
    <w:rsid w:val="00417239"/>
    <w:rsid w:val="00426EFB"/>
    <w:rsid w:val="004A15AF"/>
    <w:rsid w:val="004B23D9"/>
    <w:rsid w:val="004E5302"/>
    <w:rsid w:val="004F6C9C"/>
    <w:rsid w:val="00516B6A"/>
    <w:rsid w:val="00543E0C"/>
    <w:rsid w:val="005A7A73"/>
    <w:rsid w:val="00624934"/>
    <w:rsid w:val="00624D19"/>
    <w:rsid w:val="0064034F"/>
    <w:rsid w:val="00657498"/>
    <w:rsid w:val="00657AB1"/>
    <w:rsid w:val="006E1BFB"/>
    <w:rsid w:val="0070717C"/>
    <w:rsid w:val="00725690"/>
    <w:rsid w:val="00742333"/>
    <w:rsid w:val="00795238"/>
    <w:rsid w:val="007D64E5"/>
    <w:rsid w:val="007F40A8"/>
    <w:rsid w:val="00837EE5"/>
    <w:rsid w:val="00855FB1"/>
    <w:rsid w:val="008637CB"/>
    <w:rsid w:val="00880154"/>
    <w:rsid w:val="008804A9"/>
    <w:rsid w:val="00884FCE"/>
    <w:rsid w:val="00885A7A"/>
    <w:rsid w:val="008B4EA1"/>
    <w:rsid w:val="008D5E41"/>
    <w:rsid w:val="008F1AA1"/>
    <w:rsid w:val="009067D3"/>
    <w:rsid w:val="00910B5E"/>
    <w:rsid w:val="00912A4F"/>
    <w:rsid w:val="00927464"/>
    <w:rsid w:val="00950F98"/>
    <w:rsid w:val="00987C51"/>
    <w:rsid w:val="00992C64"/>
    <w:rsid w:val="00993A09"/>
    <w:rsid w:val="009D1B2F"/>
    <w:rsid w:val="00A70CF7"/>
    <w:rsid w:val="00A96803"/>
    <w:rsid w:val="00AA1904"/>
    <w:rsid w:val="00AC0C15"/>
    <w:rsid w:val="00B41886"/>
    <w:rsid w:val="00B525D6"/>
    <w:rsid w:val="00B63E44"/>
    <w:rsid w:val="00BB25C9"/>
    <w:rsid w:val="00BC3109"/>
    <w:rsid w:val="00BC415C"/>
    <w:rsid w:val="00BC77B0"/>
    <w:rsid w:val="00BD4873"/>
    <w:rsid w:val="00C130DA"/>
    <w:rsid w:val="00C36540"/>
    <w:rsid w:val="00C5359C"/>
    <w:rsid w:val="00CB0EF3"/>
    <w:rsid w:val="00D041B2"/>
    <w:rsid w:val="00D62BD5"/>
    <w:rsid w:val="00D66EFD"/>
    <w:rsid w:val="00D8121C"/>
    <w:rsid w:val="00D969C0"/>
    <w:rsid w:val="00DA78D9"/>
    <w:rsid w:val="00DC65F6"/>
    <w:rsid w:val="00DC65FF"/>
    <w:rsid w:val="00DE7087"/>
    <w:rsid w:val="00E20843"/>
    <w:rsid w:val="00E21386"/>
    <w:rsid w:val="00E27006"/>
    <w:rsid w:val="00E72EB8"/>
    <w:rsid w:val="00ED2B4C"/>
    <w:rsid w:val="00EF1D82"/>
    <w:rsid w:val="00F02676"/>
    <w:rsid w:val="00F642CF"/>
    <w:rsid w:val="29BC6131"/>
    <w:rsid w:val="58626ADD"/>
    <w:rsid w:val="5886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rFonts w:ascii="宋体" w:hAnsi="宋体" w:cs="Courier New"/>
      <w:b/>
      <w:bCs/>
      <w:sz w:val="32"/>
      <w:szCs w:val="32"/>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 w:type="paragraph" w:customStyle="1" w:styleId="9">
    <w:name w:val="p0"/>
    <w:basedOn w:val="1"/>
    <w:qFormat/>
    <w:uiPriority w:val="0"/>
    <w:pPr>
      <w:widowControl/>
    </w:pPr>
    <w:rPr>
      <w:rFonts w:ascii="Times New Roman" w:hAnsi="Times New Roman" w:eastAsia="宋体" w:cs="Times New Roman"/>
      <w:kern w:val="0"/>
      <w:szCs w:val="21"/>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774</Words>
  <Characters>4415</Characters>
  <Lines>36</Lines>
  <Paragraphs>10</Paragraphs>
  <TotalTime>47</TotalTime>
  <ScaleCrop>false</ScaleCrop>
  <LinksUpToDate>false</LinksUpToDate>
  <CharactersWithSpaces>5179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2019-03-21T07:32:00Z</dcterms:created>
  <dc:creator>王颖</dc:creator>
  <cp:lastModifiedBy>Dell</cp:lastModifiedBy>
  <dcterms:modified xsi:type="dcterms:W3CDTF">2019-03-26T01:30:07Z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